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23864CCD"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E9477D" w:rsidRPr="00E9477D">
        <w:rPr>
          <w:sz w:val="32"/>
          <w:szCs w:val="32"/>
        </w:rPr>
        <w:t>R2-168715</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34D9F283"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8366D4" w:rsidRPr="008366D4">
        <w:rPr>
          <w:sz w:val="22"/>
          <w:szCs w:val="22"/>
          <w:lang w:val="sv-SE"/>
        </w:rPr>
        <w:t>9.2.2.1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63CB047E" w14:textId="590322A4" w:rsidR="00E90E49" w:rsidRPr="00CE0424" w:rsidRDefault="003D3C45" w:rsidP="00311702">
      <w:pPr>
        <w:pStyle w:val="3GPPHeader"/>
        <w:rPr>
          <w:sz w:val="22"/>
          <w:szCs w:val="22"/>
        </w:rPr>
      </w:pPr>
      <w:r>
        <w:rPr>
          <w:sz w:val="22"/>
          <w:szCs w:val="22"/>
        </w:rPr>
        <w:t>Title:</w:t>
      </w:r>
      <w:r w:rsidR="00E90E49" w:rsidRPr="00CE0424">
        <w:rPr>
          <w:sz w:val="22"/>
          <w:szCs w:val="22"/>
        </w:rPr>
        <w:tab/>
      </w:r>
      <w:r w:rsidR="00117F2A">
        <w:rPr>
          <w:sz w:val="22"/>
          <w:szCs w:val="22"/>
        </w:rPr>
        <w:t>Requirements and use cases for small data Tx in RRC_INACTIVE</w:t>
      </w:r>
    </w:p>
    <w:p w14:paraId="7E783B99" w14:textId="77777777" w:rsidR="00E90E49" w:rsidRPr="00CE0424" w:rsidRDefault="00E90E49" w:rsidP="00D546FF">
      <w:pPr>
        <w:pStyle w:val="3GPPHeader"/>
        <w:rPr>
          <w:sz w:val="22"/>
          <w:szCs w:val="22"/>
        </w:rPr>
      </w:pPr>
      <w:r w:rsidRPr="000260FB">
        <w:rPr>
          <w:sz w:val="22"/>
          <w:szCs w:val="22"/>
        </w:rPr>
        <w:t>Document for:</w:t>
      </w:r>
      <w:r w:rsidRPr="000260FB">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31A54DED" w14:textId="3CFBF702" w:rsidR="00117F2A" w:rsidRDefault="00117F2A" w:rsidP="00117F2A">
      <w:pPr>
        <w:pStyle w:val="BodyText"/>
      </w:pPr>
      <w:r>
        <w:t>In RAN2#95bis, the following has been agreed concerning the way to progress the discussions on small data transmission in RRC_INACTIVE:</w:t>
      </w:r>
    </w:p>
    <w:p w14:paraId="1F7B3AA6" w14:textId="77777777" w:rsidR="00117F2A" w:rsidRDefault="00117F2A" w:rsidP="00117F2A">
      <w:pPr>
        <w:pStyle w:val="Doc-text2"/>
        <w:pBdr>
          <w:top w:val="single" w:sz="4" w:space="1" w:color="auto"/>
          <w:left w:val="single" w:sz="4" w:space="4" w:color="auto"/>
          <w:bottom w:val="single" w:sz="4" w:space="1" w:color="auto"/>
          <w:right w:val="single" w:sz="4" w:space="4" w:color="auto"/>
        </w:pBdr>
      </w:pPr>
      <w:r>
        <w:t xml:space="preserve">1: </w:t>
      </w:r>
      <w:r>
        <w:tab/>
        <w:t>For any solution to send uplink packet, the latency, signalling overhead and UE power consumption, UE mobility shall be evaluated.</w:t>
      </w:r>
    </w:p>
    <w:p w14:paraId="5585B60A" w14:textId="77777777" w:rsidR="00117F2A" w:rsidRDefault="00117F2A" w:rsidP="00117F2A">
      <w:pPr>
        <w:pStyle w:val="Doc-text2"/>
        <w:pBdr>
          <w:top w:val="single" w:sz="4" w:space="1" w:color="auto"/>
          <w:left w:val="single" w:sz="4" w:space="4" w:color="auto"/>
          <w:bottom w:val="single" w:sz="4" w:space="1" w:color="auto"/>
          <w:right w:val="single" w:sz="4" w:space="4" w:color="auto"/>
        </w:pBdr>
      </w:pPr>
      <w:r>
        <w:t>1a</w:t>
      </w:r>
      <w:r>
        <w:tab/>
        <w:t>We need to discuss and determine the use case for data transmission</w:t>
      </w:r>
    </w:p>
    <w:p w14:paraId="05A57F45" w14:textId="77777777" w:rsidR="00117F2A" w:rsidRDefault="00117F2A" w:rsidP="00117F2A">
      <w:pPr>
        <w:pStyle w:val="Doc-text2"/>
        <w:pBdr>
          <w:top w:val="single" w:sz="4" w:space="1" w:color="auto"/>
          <w:left w:val="single" w:sz="4" w:space="4" w:color="auto"/>
          <w:bottom w:val="single" w:sz="4" w:space="1" w:color="auto"/>
          <w:right w:val="single" w:sz="4" w:space="4" w:color="auto"/>
        </w:pBdr>
      </w:pPr>
      <w:r>
        <w:t>1b</w:t>
      </w:r>
      <w:r>
        <w:tab/>
        <w:t>Determine the latency requirements from the RAN TR that apply for the "new state".</w:t>
      </w:r>
    </w:p>
    <w:p w14:paraId="1B20DD07" w14:textId="663268BE" w:rsidR="00117F2A" w:rsidRDefault="00117F2A" w:rsidP="00117F2A">
      <w:pPr>
        <w:pStyle w:val="Doc-text2"/>
        <w:ind w:left="0" w:firstLine="0"/>
      </w:pPr>
    </w:p>
    <w:p w14:paraId="25388880" w14:textId="384B8188" w:rsidR="00117F2A" w:rsidRPr="00CE0424" w:rsidRDefault="00117F2A" w:rsidP="00CE0424">
      <w:pPr>
        <w:pStyle w:val="BodyText"/>
      </w:pPr>
      <w:r>
        <w:t>This contribution discusses these two aspects: use cases and requirements.</w:t>
      </w:r>
    </w:p>
    <w:p w14:paraId="316CEA15" w14:textId="19B10A4C" w:rsidR="00117F2A" w:rsidRDefault="004000E8" w:rsidP="00117F2A">
      <w:pPr>
        <w:pStyle w:val="Heading1"/>
      </w:pPr>
      <w:bookmarkStart w:id="1" w:name="_Ref178064866"/>
      <w:r w:rsidRPr="00CE0424">
        <w:t>Discussion</w:t>
      </w:r>
      <w:bookmarkEnd w:id="1"/>
    </w:p>
    <w:p w14:paraId="6C1BB743" w14:textId="6C45D4E2" w:rsidR="003C57FE" w:rsidRDefault="003C57FE" w:rsidP="003C57FE">
      <w:pPr>
        <w:pStyle w:val="Heading2"/>
      </w:pPr>
      <w:r>
        <w:t xml:space="preserve">Use cases for small data transmission in RRC_INACTIVE </w:t>
      </w:r>
    </w:p>
    <w:p w14:paraId="7625DBD3" w14:textId="66B8F5D5" w:rsidR="008366D4" w:rsidRDefault="00310306" w:rsidP="008366D4">
      <w:r>
        <w:t>In LTE, it has been identified that some of the UEs in RRC_IDLE were generating MBB traffic with very small payload and, after state transitions and data transmission were back to RRC_IDLE. It has been identified that this kind of traffic e.g. keep alive messages from smartphone apps were generating a significant amount of overhead considering the amount of data being transmitted. That issue motivated the signalling reduction introduced in Rel-13 for Suspend/resume and the Rel-14 work on RRC light connection. For NB-IoT, where battery consumption was an additional constraint, a similar solution has been adopted.</w:t>
      </w:r>
    </w:p>
    <w:p w14:paraId="1224C567" w14:textId="77777777" w:rsidR="008366D4" w:rsidRDefault="008366D4" w:rsidP="008366D4">
      <w:pPr>
        <w:pStyle w:val="TOC1"/>
      </w:pPr>
      <w:r>
        <w:t>Observation 1</w:t>
      </w:r>
      <w:r w:rsidRPr="00DB0A9F">
        <w:rPr>
          <w:rFonts w:ascii="Calibri" w:eastAsia="SimSun" w:hAnsi="Calibri"/>
          <w:b w:val="0"/>
          <w:sz w:val="22"/>
        </w:rPr>
        <w:tab/>
      </w:r>
      <w:r>
        <w:t>In LTE, both mobile broadband (MBB) and MTC-like use cases (such as NB-IoT) were considered relevant as use cases for small data transmission with reduced latency and signaling ovehead.</w:t>
      </w:r>
    </w:p>
    <w:p w14:paraId="7A4CB66F" w14:textId="77777777" w:rsidR="008366D4" w:rsidRPr="008366D4" w:rsidRDefault="008366D4" w:rsidP="008366D4">
      <w:pPr>
        <w:rPr>
          <w:lang w:val="en-US"/>
        </w:rPr>
      </w:pPr>
    </w:p>
    <w:p w14:paraId="77F4CCB3" w14:textId="198839C6" w:rsidR="008366D4" w:rsidRDefault="008366D4" w:rsidP="008366D4">
      <w:r>
        <w:t>In NR, the small data transmission solution should be designed having in mind not only similar kind of traffic as in LTE but also new use cases possibly with an even higher diversity of traffic patterns. For example, massive deployments of (static) sensors would lead to similar traffic characterised by small infrequent data, e.g. status updates on an hourly or daily scale possibly followed by DL acknowledgements. Much of the traffic can be expected to be very predictable in terms of message sizes and number of messages transmitted in UL and DL in each burst. Since current and future use cases may give rise to different traffic patterns, it is desirable that any solution standardized to enhance infrequent small data transmission will need to handle efficiently traffic types such as:</w:t>
      </w:r>
    </w:p>
    <w:p w14:paraId="055DE4D2" w14:textId="723D0ED7" w:rsidR="008366D4" w:rsidRDefault="008366D4" w:rsidP="008366D4">
      <w:pPr>
        <w:pStyle w:val="ListParagraph"/>
        <w:numPr>
          <w:ilvl w:val="0"/>
          <w:numId w:val="18"/>
        </w:numPr>
      </w:pPr>
      <w:r>
        <w:t>Single UL packet generating no DL packet</w:t>
      </w:r>
      <w:r w:rsidR="00E9477D">
        <w:t xml:space="preserve"> (not the most common type of traffic)</w:t>
      </w:r>
    </w:p>
    <w:p w14:paraId="7E1FEE14" w14:textId="6142F5CD" w:rsidR="008366D4" w:rsidRDefault="008366D4" w:rsidP="008366D4">
      <w:pPr>
        <w:pStyle w:val="ListParagraph"/>
        <w:numPr>
          <w:ilvl w:val="0"/>
          <w:numId w:val="18"/>
        </w:numPr>
      </w:pPr>
      <w:r>
        <w:t>Single UL packet with single DL acknowledgement;</w:t>
      </w:r>
    </w:p>
    <w:p w14:paraId="29FD7266" w14:textId="6696CE11" w:rsidR="008366D4" w:rsidRDefault="008366D4" w:rsidP="008366D4">
      <w:pPr>
        <w:pStyle w:val="ListParagraph"/>
        <w:numPr>
          <w:ilvl w:val="0"/>
          <w:numId w:val="18"/>
        </w:numPr>
      </w:pPr>
      <w:r>
        <w:t>Single UL packet with application layer DL acknowledgement;</w:t>
      </w:r>
    </w:p>
    <w:p w14:paraId="0F4B4879" w14:textId="6D5105BC" w:rsidR="008366D4" w:rsidRDefault="008366D4" w:rsidP="008366D4">
      <w:pPr>
        <w:pStyle w:val="ListParagraph"/>
        <w:numPr>
          <w:ilvl w:val="0"/>
          <w:numId w:val="18"/>
        </w:numPr>
      </w:pPr>
      <w:r>
        <w:t>Single UL packet with application layer DL acknowledgement triggering additional UL and/or DL transmissions etc.</w:t>
      </w:r>
    </w:p>
    <w:p w14:paraId="31587623" w14:textId="49EF8B1D" w:rsidR="008366D4" w:rsidRDefault="008366D4" w:rsidP="008366D4">
      <w:r>
        <w:t xml:space="preserve">In NR, it has also been agreed that the same technical framework should be aimed to address the different use cases such as URLLC, eMBB and mMTC. Therefore, it is very reasonable that the traffic in these use </w:t>
      </w:r>
      <w:r>
        <w:lastRenderedPageBreak/>
        <w:t xml:space="preserve">cases should benefit from a standardized small data transmission solution. </w:t>
      </w:r>
      <w:r w:rsidR="00883A0E">
        <w:t>On the other hand, the solution does not needs to be very optimised for very rare use cases like transmission of single UL packet only. It should be noted that mMTC use cases are down</w:t>
      </w:r>
      <w:r w:rsidR="00E9477D">
        <w:t xml:space="preserve"> </w:t>
      </w:r>
      <w:r w:rsidR="00883A0E">
        <w:t>prioritized in the study.</w:t>
      </w:r>
    </w:p>
    <w:p w14:paraId="29B8FAFA" w14:textId="70E82805" w:rsidR="008366D4" w:rsidRDefault="008366D4" w:rsidP="008366D4">
      <w:pPr>
        <w:pStyle w:val="TOC1"/>
      </w:pPr>
      <w:r>
        <w:t>Observation 2</w:t>
      </w:r>
      <w:r w:rsidRPr="00DB0A9F">
        <w:rPr>
          <w:rFonts w:ascii="Calibri" w:eastAsia="SimSun" w:hAnsi="Calibri"/>
          <w:b w:val="0"/>
          <w:sz w:val="22"/>
        </w:rPr>
        <w:tab/>
      </w:r>
      <w:r>
        <w:t>In NR, a single technical framework should be beneficial for the different use cases i.e. enhanced mobile broadband (eMBB), URLLC and massive MTC</w:t>
      </w:r>
      <w:r w:rsidR="00C908EA">
        <w:t>.</w:t>
      </w:r>
    </w:p>
    <w:p w14:paraId="38810FA1" w14:textId="77777777" w:rsidR="008366D4" w:rsidRPr="00310306" w:rsidRDefault="008366D4" w:rsidP="008366D4">
      <w:pPr>
        <w:rPr>
          <w:lang w:val="en-US"/>
        </w:rPr>
      </w:pPr>
    </w:p>
    <w:p w14:paraId="3ACFECF0" w14:textId="2B6F3B0E" w:rsidR="008366D4" w:rsidRPr="008B7329" w:rsidRDefault="008366D4" w:rsidP="008B7329">
      <w:pPr>
        <w:pStyle w:val="TOC1"/>
        <w:jc w:val="both"/>
        <w:rPr>
          <w:rFonts w:ascii="Calibri" w:eastAsia="SimSun" w:hAnsi="Calibri"/>
          <w:b w:val="0"/>
          <w:sz w:val="22"/>
        </w:rPr>
      </w:pPr>
      <w:r>
        <w:t>Proposal 1</w:t>
      </w:r>
      <w:r w:rsidRPr="00DB0A9F">
        <w:rPr>
          <w:rFonts w:ascii="Calibri" w:eastAsia="SimSun" w:hAnsi="Calibri"/>
          <w:b w:val="0"/>
          <w:sz w:val="22"/>
        </w:rPr>
        <w:tab/>
      </w:r>
      <w:r>
        <w:t>A</w:t>
      </w:r>
      <w:r w:rsidRPr="008366D4">
        <w:t xml:space="preserve"> single</w:t>
      </w:r>
      <w:r>
        <w:rPr>
          <w:rFonts w:ascii="Calibri" w:eastAsia="SimSun" w:hAnsi="Calibri"/>
          <w:b w:val="0"/>
          <w:sz w:val="22"/>
        </w:rPr>
        <w:t xml:space="preserve"> </w:t>
      </w:r>
      <w:r>
        <w:t>standardized solution in NR for small data transmission should be used by traffic from the use cases eMBB, URLLC and mMTC.</w:t>
      </w:r>
      <w:r w:rsidR="00883A0E">
        <w:t xml:space="preserve"> On the other hand, solution does not need to be optimised for rare or downprioritized use cases</w:t>
      </w:r>
      <w:r w:rsidR="009A09F5">
        <w:t xml:space="preserve"> e.g. single UL packet.</w:t>
      </w:r>
    </w:p>
    <w:p w14:paraId="37E4B557" w14:textId="6DBC1C63" w:rsidR="003C57FE" w:rsidRPr="003C57FE" w:rsidRDefault="003C57FE" w:rsidP="003C57FE"/>
    <w:p w14:paraId="116768F1" w14:textId="03AC1800" w:rsidR="00117F2A" w:rsidRDefault="00117F2A" w:rsidP="00117F2A">
      <w:pPr>
        <w:pStyle w:val="Heading2"/>
      </w:pPr>
      <w:r>
        <w:t xml:space="preserve">Requirements related to small data Tx in RRC_INACTIVE </w:t>
      </w:r>
    </w:p>
    <w:p w14:paraId="21A772FF" w14:textId="77777777" w:rsidR="00C908EA" w:rsidRDefault="00C908EA" w:rsidP="00C908EA">
      <w:pPr>
        <w:pStyle w:val="Heading3"/>
      </w:pPr>
      <w:r>
        <w:t>UE power consumption</w:t>
      </w:r>
    </w:p>
    <w:p w14:paraId="28101455" w14:textId="375CCCCC" w:rsidR="00C908EA" w:rsidRDefault="00C908EA" w:rsidP="00C908EA">
      <w:r>
        <w:t>Based on offline discussions, perhaps the most relevant use case for small and infrequent data transmission could be a more optimized UE power consumption, if the procedures in RRC_INACTIVE are optimized for UE power savings and that the inactive state should be used as the main sleeping state.</w:t>
      </w:r>
    </w:p>
    <w:p w14:paraId="7C19392C" w14:textId="775BAF3A" w:rsidR="00C908EA" w:rsidRPr="003F6D2B" w:rsidRDefault="00C908EA" w:rsidP="00C908EA">
      <w:r>
        <w:t xml:space="preserve">Therefore, to achieve a reasonable power consumption for small data transmissions, an NR UE should be able to transmit small data without the need to transmit too many messages over the radio. That should also be possible without requiring the use of procedures optimized for higher data rates which are power consuming, such as UE measurements, reporting, beam management, etc. </w:t>
      </w:r>
    </w:p>
    <w:p w14:paraId="6EB344A4" w14:textId="2E179428" w:rsidR="00C908EA" w:rsidRPr="00DB0A9F" w:rsidRDefault="00C908EA" w:rsidP="00C908EA">
      <w:pPr>
        <w:pStyle w:val="TOC1"/>
        <w:jc w:val="both"/>
        <w:rPr>
          <w:rFonts w:ascii="Calibri" w:eastAsia="SimSun" w:hAnsi="Calibri"/>
          <w:b w:val="0"/>
          <w:sz w:val="22"/>
        </w:rPr>
      </w:pPr>
      <w:r>
        <w:t>Proposal 2</w:t>
      </w:r>
      <w:r w:rsidRPr="00DB0A9F">
        <w:rPr>
          <w:rFonts w:ascii="Calibri" w:eastAsia="SimSun" w:hAnsi="Calibri"/>
          <w:b w:val="0"/>
          <w:sz w:val="22"/>
        </w:rPr>
        <w:tab/>
      </w:r>
      <w:r>
        <w:t>The UE should have the possibility to transmit small data keeping a power efficiency similar to what is possible in RRC_INACTIVE.</w:t>
      </w:r>
    </w:p>
    <w:p w14:paraId="6E5D4AED" w14:textId="77777777" w:rsidR="00C908EA" w:rsidRDefault="00C908EA" w:rsidP="00C908EA">
      <w:pPr>
        <w:rPr>
          <w:lang w:val="en-US"/>
        </w:rPr>
      </w:pPr>
    </w:p>
    <w:p w14:paraId="1560CC04" w14:textId="708D18B9" w:rsidR="00C908EA" w:rsidRDefault="003C57FE" w:rsidP="00C908EA">
      <w:pPr>
        <w:pStyle w:val="Heading3"/>
      </w:pPr>
      <w:r>
        <w:t>Latency</w:t>
      </w:r>
    </w:p>
    <w:p w14:paraId="4C50A6AB" w14:textId="1DD03783" w:rsidR="00C908EA" w:rsidRDefault="00C908EA" w:rsidP="00C908EA">
      <w:r>
        <w:t>Another aspect that has been brought up as a potential motivation for the need of an optimized procedure for small data transmission was the latency to transmit an UL packet coming from a sleeping state.</w:t>
      </w:r>
      <w:r w:rsidR="00DD571F">
        <w:t xml:space="preserve"> </w:t>
      </w:r>
      <w:r>
        <w:t xml:space="preserve">As already described in the summary of the email discussion, it is also our understanding that the </w:t>
      </w:r>
      <w:r w:rsidRPr="003F6D2B">
        <w:t>RAN requirements for "low delay" can be understood as the statement from TR 38.913 that "</w:t>
      </w:r>
      <w:r w:rsidRPr="003F6D2B">
        <w:rPr>
          <w:rFonts w:eastAsia="MS Mincho"/>
        </w:rPr>
        <w:t>Control plane latency</w:t>
      </w:r>
      <w:r w:rsidRPr="003F6D2B">
        <w:t xml:space="preserve"> refers to the time to move from a battery efficient state (e.g., IDLE) to start of continuous data transfer (e.g., ACTIVE). The target for control plane latency should be 10ms."</w:t>
      </w:r>
      <w:r>
        <w:t xml:space="preserve"> It is our understanding that the CP latency should be the time between a transition from RRC_INACTIVE to RRC_CONNECTED.</w:t>
      </w:r>
    </w:p>
    <w:p w14:paraId="26751C1C" w14:textId="77777777" w:rsidR="00C908EA" w:rsidRDefault="00C908EA" w:rsidP="00C908EA">
      <w:pPr>
        <w:pStyle w:val="TOC1"/>
      </w:pPr>
      <w:r>
        <w:t>Observation 2</w:t>
      </w:r>
      <w:r w:rsidRPr="00DB0A9F">
        <w:rPr>
          <w:rFonts w:ascii="Calibri" w:eastAsia="SimSun" w:hAnsi="Calibri"/>
          <w:b w:val="0"/>
          <w:sz w:val="22"/>
        </w:rPr>
        <w:tab/>
      </w:r>
      <w:r>
        <w:t>The CP latency should be asuysmed to be the time for the transition from RRC_INACTIVE to RRC_CONNECTED</w:t>
      </w:r>
    </w:p>
    <w:p w14:paraId="0C0B6BC8" w14:textId="77777777" w:rsidR="00DD571F" w:rsidRDefault="00DD571F" w:rsidP="00DD571F">
      <w:pPr>
        <w:jc w:val="left"/>
      </w:pPr>
    </w:p>
    <w:p w14:paraId="3CFEF31D" w14:textId="1FE41522" w:rsidR="00DD571F" w:rsidRDefault="00DD571F" w:rsidP="00DD571F">
      <w:r w:rsidRPr="003F6D2B">
        <w:t>Although there is no formal requirement for scenarios with good radio conditions (small MCL), it seems preferable that the delay for small data transmission (where "small" is as defined above) is kept as small as possible, and certainly no higher than the "control plane latency" + the "user plane latency" (0.5ms for URLLC and of 4ms for eMBB).</w:t>
      </w:r>
    </w:p>
    <w:p w14:paraId="5D7F3A11" w14:textId="20645D32" w:rsidR="00DD571F" w:rsidRDefault="00DD571F" w:rsidP="00C908EA">
      <w:r>
        <w:t>Despite the important to reduce the latency in general for NR, it is very unclear which type of UEs and/or applications transmitting small and infrequent data would benefit from long sleeping periods in RRC_INACTIVE (to save battery) and, once they need to transmit a small and infrequent UL data, that needs to be done within a latency lower than the CP + UP latency in NR. Therefore, it seems very reasonable to assume that the latency for small data transmission should be possibly no larger than CP + UP latency.</w:t>
      </w:r>
    </w:p>
    <w:p w14:paraId="200C4EA8" w14:textId="2A447680" w:rsidR="00DD571F" w:rsidRPr="00DB0A9F" w:rsidRDefault="00DD571F" w:rsidP="00DD571F">
      <w:pPr>
        <w:pStyle w:val="TOC1"/>
        <w:rPr>
          <w:rFonts w:ascii="Calibri" w:eastAsia="SimSun" w:hAnsi="Calibri"/>
          <w:b w:val="0"/>
          <w:sz w:val="22"/>
        </w:rPr>
      </w:pPr>
      <w:r>
        <w:t xml:space="preserve">Proposal </w:t>
      </w:r>
      <w:r w:rsidR="00E02758">
        <w:t>3</w:t>
      </w:r>
      <w:r w:rsidRPr="00DB0A9F">
        <w:rPr>
          <w:rFonts w:ascii="Calibri" w:eastAsia="SimSun" w:hAnsi="Calibri"/>
          <w:b w:val="0"/>
          <w:sz w:val="22"/>
        </w:rPr>
        <w:tab/>
      </w:r>
      <w:r>
        <w:t xml:space="preserve">Latency </w:t>
      </w:r>
      <w:r w:rsidR="00E02758">
        <w:t xml:space="preserve">for small data transmisiosn in RRC_INACTIVE </w:t>
      </w:r>
      <w:r>
        <w:t xml:space="preserve">should be </w:t>
      </w:r>
      <w:r w:rsidR="00E02758">
        <w:t xml:space="preserve">possibly </w:t>
      </w:r>
      <w:r>
        <w:t xml:space="preserve">no larger than the CP + UP latency as captured in TR 38.913. </w:t>
      </w:r>
    </w:p>
    <w:p w14:paraId="1A464FEB" w14:textId="1DD0CF74" w:rsidR="003C57FE" w:rsidRPr="008B7329" w:rsidRDefault="003C57FE" w:rsidP="003C57FE">
      <w:pPr>
        <w:rPr>
          <w:rFonts w:eastAsia="Malgun Gothic" w:cs="Arial"/>
          <w:lang w:val="en-US" w:eastAsia="ko-KR"/>
        </w:rPr>
      </w:pPr>
    </w:p>
    <w:p w14:paraId="54C4EB73" w14:textId="0DC8B1D9" w:rsidR="00D32281" w:rsidRDefault="00D32281" w:rsidP="00D32281">
      <w:pPr>
        <w:pStyle w:val="Heading3"/>
      </w:pPr>
      <w:r>
        <w:t xml:space="preserve">Signalling overhead </w:t>
      </w:r>
    </w:p>
    <w:p w14:paraId="135F59E0" w14:textId="3A5D24D6" w:rsidR="00B85D0A" w:rsidRDefault="00E02758" w:rsidP="00117F2A">
      <w:r>
        <w:t>Another potential performance indicator to be evaluated is the signalling overhea</w:t>
      </w:r>
      <w:r w:rsidR="00B85D0A">
        <w:t>d</w:t>
      </w:r>
      <w:r>
        <w:t xml:space="preserve">. </w:t>
      </w:r>
      <w:r w:rsidR="00D32281">
        <w:t>Signalling overhead should always be aimed to be reduced or avoided if unnecessary. What should drive the signalling is the</w:t>
      </w:r>
      <w:r w:rsidR="00B85D0A">
        <w:t xml:space="preserve"> </w:t>
      </w:r>
      <w:r w:rsidR="00D32281">
        <w:lastRenderedPageBreak/>
        <w:t xml:space="preserve">need to address the </w:t>
      </w:r>
      <w:r w:rsidR="00B85D0A">
        <w:t xml:space="preserve">design </w:t>
      </w:r>
      <w:r w:rsidR="00D32281">
        <w:t xml:space="preserve">question </w:t>
      </w:r>
      <w:r w:rsidR="00B85D0A">
        <w:t xml:space="preserve">that have </w:t>
      </w:r>
      <w:r w:rsidR="00D32281">
        <w:t xml:space="preserve">identified </w:t>
      </w:r>
      <w:r w:rsidR="00B85D0A">
        <w:t xml:space="preserve">such as how the UE should be identified, how the AS context should be located, etc. </w:t>
      </w:r>
    </w:p>
    <w:p w14:paraId="116C1DBA" w14:textId="084C6C14" w:rsidR="00E02758" w:rsidRPr="00CE0424" w:rsidRDefault="00B85D0A" w:rsidP="00B85D0A">
      <w:r>
        <w:t xml:space="preserve">As discussed in RAN2#95bis, any kind of solution should address these issues and we </w:t>
      </w:r>
      <w:r w:rsidR="00A868AD">
        <w:t xml:space="preserve">do not foresee that there will be a significant difference in the overhead </w:t>
      </w:r>
      <w:r>
        <w:t>by RRC signalling compared to other solution</w:t>
      </w:r>
      <w:r w:rsidR="00A868AD">
        <w:t xml:space="preserve"> since the same information would needs to be exchanged </w:t>
      </w:r>
      <w:r>
        <w:t xml:space="preserve">anyway (except for few bytes). </w:t>
      </w:r>
    </w:p>
    <w:p w14:paraId="4AF036E5" w14:textId="591481A5" w:rsidR="00B85D0A" w:rsidRDefault="00B85D0A" w:rsidP="00B85D0A">
      <w:pPr>
        <w:pStyle w:val="TOC1"/>
      </w:pPr>
      <w:r>
        <w:t>Proposal 4</w:t>
      </w:r>
      <w:r w:rsidRPr="00DB0A9F">
        <w:rPr>
          <w:rFonts w:ascii="Calibri" w:eastAsia="SimSun" w:hAnsi="Calibri"/>
          <w:b w:val="0"/>
          <w:sz w:val="22"/>
        </w:rPr>
        <w:tab/>
      </w:r>
      <w:r>
        <w:t>Overhead for small data tranmission should be limited to what needs to be addressed by the designe question agreed in RAN2#95bis.</w:t>
      </w:r>
    </w:p>
    <w:p w14:paraId="3DA1E21F" w14:textId="0B7BA3E2" w:rsidR="008B7329" w:rsidRDefault="008B7329" w:rsidP="00B85D0A">
      <w:pPr>
        <w:pStyle w:val="TOC1"/>
        <w:ind w:left="0" w:firstLine="0"/>
      </w:pPr>
    </w:p>
    <w:p w14:paraId="4CAA8B30" w14:textId="42917F0F" w:rsidR="008B7329" w:rsidRDefault="008B7329" w:rsidP="008B7329">
      <w:pPr>
        <w:pStyle w:val="TOC1"/>
        <w:ind w:left="0" w:firstLine="0"/>
        <w:rPr>
          <w:b w:val="0"/>
        </w:rPr>
      </w:pPr>
      <w:r>
        <w:rPr>
          <w:b w:val="0"/>
        </w:rPr>
        <w:t xml:space="preserve">In </w:t>
      </w:r>
      <w:r w:rsidR="000260FB" w:rsidRPr="000260FB">
        <w:rPr>
          <w:b w:val="0"/>
        </w:rPr>
        <w:t>R2-168713</w:t>
      </w:r>
      <w:r w:rsidR="000260FB">
        <w:rPr>
          <w:b w:val="0"/>
        </w:rPr>
        <w:t xml:space="preserve"> </w:t>
      </w:r>
      <w:r w:rsidR="008716C5">
        <w:rPr>
          <w:b w:val="0"/>
        </w:rPr>
        <w:t>[1]</w:t>
      </w:r>
      <w:r>
        <w:rPr>
          <w:b w:val="0"/>
        </w:rPr>
        <w:t>, we have proposed a solution that addresses these requirements by proposing an optimization to the state transition signaling.</w:t>
      </w:r>
    </w:p>
    <w:p w14:paraId="38215EDE" w14:textId="77777777" w:rsidR="008B7329" w:rsidRDefault="008B7329" w:rsidP="00B85D0A">
      <w:pPr>
        <w:pStyle w:val="TOC1"/>
        <w:ind w:left="0" w:firstLine="0"/>
        <w:rPr>
          <w:b w:val="0"/>
        </w:rPr>
      </w:pPr>
    </w:p>
    <w:p w14:paraId="7E690B51" w14:textId="77777777" w:rsidR="00C01F33" w:rsidRPr="00CE0424" w:rsidRDefault="00C01F33" w:rsidP="00CE0424">
      <w:pPr>
        <w:pStyle w:val="Heading1"/>
      </w:pPr>
      <w:r w:rsidRPr="00CE0424">
        <w:t>Conclusion</w:t>
      </w:r>
    </w:p>
    <w:p w14:paraId="1EE412F8" w14:textId="2DC47215" w:rsidR="00C01F33" w:rsidRDefault="008B7329" w:rsidP="00311702">
      <w:r>
        <w:t>In this contribution the following observations were made:</w:t>
      </w:r>
    </w:p>
    <w:p w14:paraId="7A4E9631" w14:textId="77777777" w:rsidR="008B7329" w:rsidRDefault="008B7329" w:rsidP="008B7329">
      <w:pPr>
        <w:pStyle w:val="TOC1"/>
      </w:pPr>
      <w:r>
        <w:t>Observation 1</w:t>
      </w:r>
      <w:r w:rsidRPr="00DB0A9F">
        <w:rPr>
          <w:rFonts w:ascii="Calibri" w:eastAsia="SimSun" w:hAnsi="Calibri"/>
          <w:b w:val="0"/>
          <w:sz w:val="22"/>
        </w:rPr>
        <w:tab/>
      </w:r>
      <w:r>
        <w:t>In LTE, both mobile broadband (MBB) and MTC-like use cases (such as NB-IoT) were considered relevant as use cases for small data transmission with reduced latency and signaling ovehead.</w:t>
      </w:r>
    </w:p>
    <w:p w14:paraId="645953E3" w14:textId="1DEA2B08" w:rsidR="008B7329" w:rsidRDefault="008B7329" w:rsidP="00311702">
      <w:pPr>
        <w:rPr>
          <w:lang w:val="en-US"/>
        </w:rPr>
      </w:pPr>
    </w:p>
    <w:p w14:paraId="6A7EB3B1" w14:textId="77777777" w:rsidR="008B7329" w:rsidRDefault="008B7329" w:rsidP="008B7329">
      <w:pPr>
        <w:pStyle w:val="TOC1"/>
      </w:pPr>
      <w:r>
        <w:t>Observation 2</w:t>
      </w:r>
      <w:r w:rsidRPr="00DB0A9F">
        <w:rPr>
          <w:rFonts w:ascii="Calibri" w:eastAsia="SimSun" w:hAnsi="Calibri"/>
          <w:b w:val="0"/>
          <w:sz w:val="22"/>
        </w:rPr>
        <w:tab/>
      </w:r>
      <w:r>
        <w:t>In NR, a single technical framework should be beneficial for the different use cases i.e. enhanced mobile broadband (eMBB), URLLC and massive MTC.</w:t>
      </w:r>
    </w:p>
    <w:p w14:paraId="3B819DF6" w14:textId="4E208BEF" w:rsidR="008B7329" w:rsidRDefault="008B7329" w:rsidP="00311702">
      <w:pPr>
        <w:rPr>
          <w:lang w:val="en-US"/>
        </w:rPr>
      </w:pPr>
    </w:p>
    <w:p w14:paraId="51A531AE" w14:textId="6032C9ED" w:rsidR="008B7329" w:rsidRDefault="008B7329" w:rsidP="00311702">
      <w:pPr>
        <w:rPr>
          <w:lang w:val="en-US"/>
        </w:rPr>
      </w:pPr>
      <w:r>
        <w:rPr>
          <w:lang w:val="en-US"/>
        </w:rPr>
        <w:t>Based on these observations the following has bene proposed:</w:t>
      </w:r>
    </w:p>
    <w:p w14:paraId="0B37B182" w14:textId="77777777" w:rsidR="008B7329" w:rsidRPr="00DB0A9F" w:rsidRDefault="008B7329" w:rsidP="008B7329">
      <w:pPr>
        <w:pStyle w:val="TOC1"/>
        <w:jc w:val="both"/>
        <w:rPr>
          <w:rFonts w:ascii="Calibri" w:eastAsia="SimSun" w:hAnsi="Calibri"/>
          <w:b w:val="0"/>
          <w:sz w:val="22"/>
        </w:rPr>
      </w:pPr>
      <w:r>
        <w:t>Proposal 1</w:t>
      </w:r>
      <w:r w:rsidRPr="00DB0A9F">
        <w:rPr>
          <w:rFonts w:ascii="Calibri" w:eastAsia="SimSun" w:hAnsi="Calibri"/>
          <w:b w:val="0"/>
          <w:sz w:val="22"/>
        </w:rPr>
        <w:tab/>
      </w:r>
      <w:r>
        <w:t>A</w:t>
      </w:r>
      <w:r w:rsidRPr="008366D4">
        <w:t xml:space="preserve"> single</w:t>
      </w:r>
      <w:r>
        <w:rPr>
          <w:rFonts w:ascii="Calibri" w:eastAsia="SimSun" w:hAnsi="Calibri"/>
          <w:b w:val="0"/>
          <w:sz w:val="22"/>
        </w:rPr>
        <w:t xml:space="preserve"> </w:t>
      </w:r>
      <w:r>
        <w:t>standardized solution in NR for small data transmission should be used by traffic from the use cases eMBB, URLLC and mMTC.</w:t>
      </w:r>
    </w:p>
    <w:p w14:paraId="2952B5F1" w14:textId="77777777" w:rsidR="008B7329" w:rsidRPr="00DB0A9F" w:rsidRDefault="008B7329" w:rsidP="008B7329">
      <w:pPr>
        <w:pStyle w:val="TOC1"/>
        <w:jc w:val="both"/>
        <w:rPr>
          <w:rFonts w:ascii="Calibri" w:eastAsia="SimSun" w:hAnsi="Calibri"/>
          <w:b w:val="0"/>
          <w:sz w:val="22"/>
        </w:rPr>
      </w:pPr>
      <w:r>
        <w:t>Proposal 2</w:t>
      </w:r>
      <w:r w:rsidRPr="00DB0A9F">
        <w:rPr>
          <w:rFonts w:ascii="Calibri" w:eastAsia="SimSun" w:hAnsi="Calibri"/>
          <w:b w:val="0"/>
          <w:sz w:val="22"/>
        </w:rPr>
        <w:tab/>
      </w:r>
      <w:r>
        <w:t>The UE should have the possibility to transmit small data keeping a power efficiency similar to what is possible in RRC_INACTIVE.</w:t>
      </w:r>
    </w:p>
    <w:p w14:paraId="4F411ACB" w14:textId="69DC3867" w:rsidR="008B7329" w:rsidRDefault="008B7329" w:rsidP="00311702">
      <w:pPr>
        <w:rPr>
          <w:lang w:val="en-US"/>
        </w:rPr>
      </w:pPr>
    </w:p>
    <w:p w14:paraId="4446139D" w14:textId="77777777" w:rsidR="008B7329" w:rsidRPr="00DB0A9F" w:rsidRDefault="008B7329" w:rsidP="008B7329">
      <w:pPr>
        <w:pStyle w:val="TOC1"/>
        <w:rPr>
          <w:rFonts w:ascii="Calibri" w:eastAsia="SimSun" w:hAnsi="Calibri"/>
          <w:b w:val="0"/>
          <w:sz w:val="22"/>
        </w:rPr>
      </w:pPr>
      <w:r>
        <w:t>Proposal 3</w:t>
      </w:r>
      <w:r w:rsidRPr="00DB0A9F">
        <w:rPr>
          <w:rFonts w:ascii="Calibri" w:eastAsia="SimSun" w:hAnsi="Calibri"/>
          <w:b w:val="0"/>
          <w:sz w:val="22"/>
        </w:rPr>
        <w:tab/>
      </w:r>
      <w:r>
        <w:t xml:space="preserve">Latency for small data transmisiosn in RRC_INACTIVE should be possibly no larger than the CP + UP latency as captured in TR 38.913. </w:t>
      </w:r>
    </w:p>
    <w:p w14:paraId="27D3C1B2" w14:textId="77777777" w:rsidR="008B7329" w:rsidRDefault="008B7329" w:rsidP="008B7329">
      <w:pPr>
        <w:pStyle w:val="TOC1"/>
      </w:pPr>
      <w:r>
        <w:t>Proposal 4</w:t>
      </w:r>
      <w:r w:rsidRPr="00DB0A9F">
        <w:rPr>
          <w:rFonts w:ascii="Calibri" w:eastAsia="SimSun" w:hAnsi="Calibri"/>
          <w:b w:val="0"/>
          <w:sz w:val="22"/>
        </w:rPr>
        <w:tab/>
      </w:r>
      <w:r>
        <w:t>Overhead for small data tranmission should be limited to what needs to be addressed by the designe question agreed in RAN2#95bis.</w:t>
      </w:r>
    </w:p>
    <w:p w14:paraId="406CAA79" w14:textId="77777777" w:rsidR="008B7329" w:rsidRPr="008B7329" w:rsidRDefault="008B7329" w:rsidP="00311702">
      <w:pPr>
        <w:rPr>
          <w:lang w:val="en-US"/>
        </w:rPr>
      </w:pPr>
    </w:p>
    <w:p w14:paraId="4C9431F6" w14:textId="77777777" w:rsidR="00F507D1" w:rsidRPr="00CE0424" w:rsidRDefault="00F507D1" w:rsidP="00CE0424">
      <w:pPr>
        <w:pStyle w:val="Heading1"/>
      </w:pPr>
      <w:bookmarkStart w:id="2" w:name="_In-sequence_SDU_delivery"/>
      <w:bookmarkEnd w:id="2"/>
      <w:r w:rsidRPr="00CE0424">
        <w:t>References</w:t>
      </w:r>
    </w:p>
    <w:p w14:paraId="5349AF69" w14:textId="7689FF52" w:rsidR="008716C5" w:rsidRPr="00CE0424" w:rsidRDefault="000260FB" w:rsidP="000260FB">
      <w:pPr>
        <w:pStyle w:val="Reference"/>
      </w:pPr>
      <w:bookmarkStart w:id="3" w:name="_Ref174151459"/>
      <w:bookmarkStart w:id="4" w:name="_Ref189809556"/>
      <w:r>
        <w:t>R2-168713</w:t>
      </w:r>
      <w:r w:rsidR="008716C5">
        <w:t xml:space="preserve">, </w:t>
      </w:r>
      <w:r w:rsidR="008716C5" w:rsidRPr="00484467">
        <w:t>Baseline solution for small data transmission in RRC_INACTIVE</w:t>
      </w:r>
      <w:r w:rsidR="008716C5">
        <w:t>,</w:t>
      </w:r>
      <w:r w:rsidR="008716C5" w:rsidRPr="00484467">
        <w:t xml:space="preserve"> Ericsson, RAN2#96, Reno, Nevada, USA, 14th – 18th November 2016.</w:t>
      </w:r>
      <w:r w:rsidR="008716C5">
        <w:t xml:space="preserve"> </w:t>
      </w:r>
    </w:p>
    <w:bookmarkEnd w:id="3"/>
    <w:bookmarkEnd w:id="4"/>
    <w:p w14:paraId="7AA6E6A4"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B7A42" w14:textId="77777777" w:rsidR="008132C4" w:rsidRDefault="008132C4">
      <w:r>
        <w:separator/>
      </w:r>
    </w:p>
  </w:endnote>
  <w:endnote w:type="continuationSeparator" w:id="0">
    <w:p w14:paraId="31DF8E61" w14:textId="77777777" w:rsidR="008132C4" w:rsidRDefault="00813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6217F0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317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317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1AB24" w14:textId="77777777" w:rsidR="008132C4" w:rsidRDefault="008132C4">
      <w:r>
        <w:separator/>
      </w:r>
    </w:p>
  </w:footnote>
  <w:footnote w:type="continuationSeparator" w:id="0">
    <w:p w14:paraId="7D9E1B9C" w14:textId="77777777" w:rsidR="008132C4" w:rsidRDefault="00813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6359FD"/>
    <w:multiLevelType w:val="hybridMultilevel"/>
    <w:tmpl w:val="ECC008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9D5A52"/>
    <w:multiLevelType w:val="hybridMultilevel"/>
    <w:tmpl w:val="2B9673A0"/>
    <w:lvl w:ilvl="0" w:tplc="6688EEC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3D7A36"/>
    <w:multiLevelType w:val="hybridMultilevel"/>
    <w:tmpl w:val="754202F4"/>
    <w:lvl w:ilvl="0" w:tplc="9ACE3910">
      <w:start w:val="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A5BD5"/>
    <w:multiLevelType w:val="hybridMultilevel"/>
    <w:tmpl w:val="48DEF844"/>
    <w:lvl w:ilvl="0" w:tplc="C586271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1078A5"/>
    <w:multiLevelType w:val="hybridMultilevel"/>
    <w:tmpl w:val="AC8E6F7E"/>
    <w:lvl w:ilvl="0" w:tplc="F232F58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7"/>
  </w:num>
  <w:num w:numId="15">
    <w:abstractNumId w:val="16"/>
  </w:num>
  <w:num w:numId="16">
    <w:abstractNumId w:val="14"/>
  </w:num>
  <w:num w:numId="17">
    <w:abstractNumId w:val="4"/>
  </w:num>
  <w:num w:numId="1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662"/>
    <w:rsid w:val="00015D15"/>
    <w:rsid w:val="0002564D"/>
    <w:rsid w:val="00025ECA"/>
    <w:rsid w:val="000260FB"/>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396D"/>
    <w:rsid w:val="000F06D6"/>
    <w:rsid w:val="000F0EB1"/>
    <w:rsid w:val="000F1106"/>
    <w:rsid w:val="000F3BE9"/>
    <w:rsid w:val="000F3F6C"/>
    <w:rsid w:val="000F6DF3"/>
    <w:rsid w:val="000F7ED9"/>
    <w:rsid w:val="001005FF"/>
    <w:rsid w:val="001062FB"/>
    <w:rsid w:val="001063E6"/>
    <w:rsid w:val="00113CF4"/>
    <w:rsid w:val="001153EA"/>
    <w:rsid w:val="00115643"/>
    <w:rsid w:val="00116765"/>
    <w:rsid w:val="00117F2A"/>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3439"/>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3E2B"/>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ABB"/>
    <w:rsid w:val="00296227"/>
    <w:rsid w:val="00296F44"/>
    <w:rsid w:val="0029777D"/>
    <w:rsid w:val="002A055E"/>
    <w:rsid w:val="002A1D4E"/>
    <w:rsid w:val="002A2869"/>
    <w:rsid w:val="002B24D6"/>
    <w:rsid w:val="002C0520"/>
    <w:rsid w:val="002C41E6"/>
    <w:rsid w:val="002D071A"/>
    <w:rsid w:val="002D34B2"/>
    <w:rsid w:val="002D7637"/>
    <w:rsid w:val="002E17F2"/>
    <w:rsid w:val="002E7CAE"/>
    <w:rsid w:val="002F2771"/>
    <w:rsid w:val="002F37A9"/>
    <w:rsid w:val="002F71A4"/>
    <w:rsid w:val="00301CE6"/>
    <w:rsid w:val="0030256B"/>
    <w:rsid w:val="003049DF"/>
    <w:rsid w:val="0030501F"/>
    <w:rsid w:val="00307BA1"/>
    <w:rsid w:val="00310306"/>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4AF2"/>
    <w:rsid w:val="00377CE1"/>
    <w:rsid w:val="00383E0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57FE"/>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44F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A48B8"/>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20F8"/>
    <w:rsid w:val="005443CB"/>
    <w:rsid w:val="00546970"/>
    <w:rsid w:val="00554E19"/>
    <w:rsid w:val="0056121F"/>
    <w:rsid w:val="00572505"/>
    <w:rsid w:val="00580202"/>
    <w:rsid w:val="00582809"/>
    <w:rsid w:val="0058798C"/>
    <w:rsid w:val="005900FA"/>
    <w:rsid w:val="005935A4"/>
    <w:rsid w:val="005948C2"/>
    <w:rsid w:val="00595DCA"/>
    <w:rsid w:val="0059779B"/>
    <w:rsid w:val="005A209A"/>
    <w:rsid w:val="005A5600"/>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2C4"/>
    <w:rsid w:val="008158D6"/>
    <w:rsid w:val="00817196"/>
    <w:rsid w:val="00817EDE"/>
    <w:rsid w:val="008235DB"/>
    <w:rsid w:val="00824AB4"/>
    <w:rsid w:val="00825C42"/>
    <w:rsid w:val="00825D25"/>
    <w:rsid w:val="00827D6F"/>
    <w:rsid w:val="008366D4"/>
    <w:rsid w:val="008376AC"/>
    <w:rsid w:val="008444E8"/>
    <w:rsid w:val="00844E80"/>
    <w:rsid w:val="00846FE7"/>
    <w:rsid w:val="00850CEC"/>
    <w:rsid w:val="00856911"/>
    <w:rsid w:val="008677FD"/>
    <w:rsid w:val="008706D4"/>
    <w:rsid w:val="00870F8A"/>
    <w:rsid w:val="008716C5"/>
    <w:rsid w:val="008719A4"/>
    <w:rsid w:val="00871D23"/>
    <w:rsid w:val="00874312"/>
    <w:rsid w:val="0087437C"/>
    <w:rsid w:val="00875CD7"/>
    <w:rsid w:val="00876B4D"/>
    <w:rsid w:val="00877F18"/>
    <w:rsid w:val="00883A0E"/>
    <w:rsid w:val="0089317C"/>
    <w:rsid w:val="00894A88"/>
    <w:rsid w:val="00895386"/>
    <w:rsid w:val="008A21FF"/>
    <w:rsid w:val="008A2CE2"/>
    <w:rsid w:val="008A30AC"/>
    <w:rsid w:val="008A44B8"/>
    <w:rsid w:val="008A51A8"/>
    <w:rsid w:val="008A54C7"/>
    <w:rsid w:val="008A77D8"/>
    <w:rsid w:val="008B0483"/>
    <w:rsid w:val="008B120C"/>
    <w:rsid w:val="008B51A0"/>
    <w:rsid w:val="008B592A"/>
    <w:rsid w:val="008B7329"/>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9F5"/>
    <w:rsid w:val="009A0FBA"/>
    <w:rsid w:val="009A1601"/>
    <w:rsid w:val="009A462D"/>
    <w:rsid w:val="009A5CBA"/>
    <w:rsid w:val="009B103C"/>
    <w:rsid w:val="009B1F30"/>
    <w:rsid w:val="009B206D"/>
    <w:rsid w:val="009B3AC2"/>
    <w:rsid w:val="009B4DF4"/>
    <w:rsid w:val="009B564E"/>
    <w:rsid w:val="009B7E87"/>
    <w:rsid w:val="009C02E2"/>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8AD"/>
    <w:rsid w:val="00A92879"/>
    <w:rsid w:val="00A9442A"/>
    <w:rsid w:val="00AA016F"/>
    <w:rsid w:val="00AA1ED6"/>
    <w:rsid w:val="00AA51D6"/>
    <w:rsid w:val="00AB0BC8"/>
    <w:rsid w:val="00AB11CA"/>
    <w:rsid w:val="00AB14D9"/>
    <w:rsid w:val="00AB4AB8"/>
    <w:rsid w:val="00AB655E"/>
    <w:rsid w:val="00AB69E7"/>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0A"/>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08EA"/>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2281"/>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571F"/>
    <w:rsid w:val="00DE5608"/>
    <w:rsid w:val="00DE58D0"/>
    <w:rsid w:val="00DE654F"/>
    <w:rsid w:val="00DF0B6E"/>
    <w:rsid w:val="00DF15E0"/>
    <w:rsid w:val="00DF37A0"/>
    <w:rsid w:val="00E02758"/>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77D"/>
    <w:rsid w:val="00E94F8A"/>
    <w:rsid w:val="00EA7A41"/>
    <w:rsid w:val="00EB077B"/>
    <w:rsid w:val="00EB4EA2"/>
    <w:rsid w:val="00EC1BF7"/>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2D6E"/>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0DC4"/>
    <w:rsid w:val="00FD1EC8"/>
    <w:rsid w:val="00FD3FB3"/>
    <w:rsid w:val="00FD47ED"/>
    <w:rsid w:val="00FD74DB"/>
    <w:rsid w:val="00FD7660"/>
    <w:rsid w:val="00FE0655"/>
    <w:rsid w:val="00FE2365"/>
    <w:rsid w:val="00FE4C7B"/>
    <w:rsid w:val="00FE7336"/>
    <w:rsid w:val="00FE787C"/>
    <w:rsid w:val="00FF387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86FD64C5-7184-42EA-BBF3-4B9571F40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17F2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17F2A"/>
    <w:rPr>
      <w:rFonts w:ascii="Arial" w:eastAsia="MS Mincho" w:hAnsi="Arial"/>
      <w:szCs w:val="24"/>
      <w:lang w:val="en-GB" w:eastAsia="en-GB"/>
    </w:rPr>
  </w:style>
  <w:style w:type="paragraph" w:styleId="ListParagraph">
    <w:name w:val="List Paragraph"/>
    <w:basedOn w:val="Normal"/>
    <w:uiPriority w:val="34"/>
    <w:qFormat/>
    <w:rsid w:val="003C57FE"/>
    <w:pPr>
      <w:ind w:left="720"/>
      <w:contextualSpacing/>
    </w:pPr>
  </w:style>
  <w:style w:type="paragraph" w:styleId="Revision">
    <w:name w:val="Revision"/>
    <w:hidden/>
    <w:uiPriority w:val="99"/>
    <w:semiHidden/>
    <w:rsid w:val="009B206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3B3F5-CAE3-4015-B62F-6AA1D592D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Icaro Leonardo Da Silva</cp:lastModifiedBy>
  <cp:revision>2</cp:revision>
  <cp:lastPrinted>2016-10-27T07:01:00Z</cp:lastPrinted>
  <dcterms:created xsi:type="dcterms:W3CDTF">2016-11-05T02:16:00Z</dcterms:created>
  <dcterms:modified xsi:type="dcterms:W3CDTF">2016-11-05T02:16:00Z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